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1B1F" w:rsidR="007E1B1F" w:rsidP="418849F3" w:rsidRDefault="007E1B1F" w14:paraId="0A6D0BF6" w14:textId="77777777" w14:noSpellErr="1">
      <w:pPr>
        <w:spacing w:after="483" w:line="275" w:lineRule="auto"/>
        <w:ind w:left="0" w:right="226" w:firstLine="0"/>
        <w:jc w:val="center"/>
        <w:rPr>
          <w:b w:val="1"/>
          <w:bCs w:val="1"/>
          <w:color w:val="44546A" w:themeColor="text2"/>
          <w:sz w:val="28"/>
          <w:szCs w:val="28"/>
        </w:rPr>
      </w:pPr>
    </w:p>
    <w:p w:rsidRPr="007E1B1F" w:rsidR="003E2D89" w:rsidRDefault="00000000" w14:paraId="6193C242" w14:textId="6FEDA202">
      <w:pPr>
        <w:spacing w:after="483" w:line="275" w:lineRule="auto"/>
        <w:ind w:left="292" w:right="226" w:firstLine="0"/>
        <w:jc w:val="center"/>
        <w:rPr>
          <w:color w:val="44546A" w:themeColor="text2"/>
        </w:rPr>
      </w:pPr>
      <w:r w:rsidRPr="007E1B1F">
        <w:rPr>
          <w:b/>
          <w:color w:val="44546A" w:themeColor="text2"/>
          <w:sz w:val="28"/>
        </w:rPr>
        <w:t xml:space="preserve">Standardy Ochrony Małoletnich w </w:t>
      </w:r>
      <w:r w:rsidRPr="007E1B1F" w:rsidR="00B319CE">
        <w:rPr>
          <w:b/>
          <w:color w:val="44546A" w:themeColor="text2"/>
          <w:sz w:val="28"/>
        </w:rPr>
        <w:t>Szkole Podstawowej im. A. Labudy w Strzepczu</w:t>
      </w:r>
    </w:p>
    <w:p w:rsidR="003E2D89" w:rsidRDefault="00000000" w14:paraId="7C904A52" w14:textId="70C7AD2D">
      <w:pPr>
        <w:ind w:left="-15" w:firstLine="0"/>
      </w:pPr>
      <w:r>
        <w:t xml:space="preserve">Niniejszy dokument został stworzony, aby zapewnić wychowankom </w:t>
      </w:r>
      <w:r w:rsidR="00B319CE">
        <w:t>Szkoły Podstawowej w</w:t>
      </w:r>
      <w:r w:rsidR="00C42316">
        <w:t> </w:t>
      </w:r>
      <w:r w:rsidR="00B319CE">
        <w:t xml:space="preserve">Strzepczu </w:t>
      </w:r>
      <w:r>
        <w:t xml:space="preserve">harmonijny rozwój w atmosferze bezpieczeństwa, akceptacji i szacunku. </w:t>
      </w:r>
    </w:p>
    <w:p w:rsidR="003E2D89" w:rsidRDefault="00000000" w14:paraId="46801EA7" w14:textId="6B44FEA0">
      <w:pPr>
        <w:spacing w:after="262"/>
        <w:ind w:left="-15" w:firstLine="0"/>
      </w:pPr>
      <w:r>
        <w:t>Naczelną zasadą wszystkich działań podejmowanych przez pracowników szkoły jest działanie dla dobra dziecka i w jego najlepszym interesie, traktowanie z szacunkiem oraz uwzględnianie jego potrzeb. Niedopuszczalne jest stosowanie przez pracowników wobec dziecka przemocy w</w:t>
      </w:r>
      <w:r w:rsidR="00B319CE">
        <w:t> </w:t>
      </w:r>
      <w:r>
        <w:t>jakiejkolwiek formie. Pracownicy, realizując te cele, działają w ramach obowiązującego prawa, statutu szkoły, wprowadzon</w:t>
      </w:r>
      <w:r w:rsidR="00973A12">
        <w:t>ej polityki ochrony dzieci przed krzywdzeniem</w:t>
      </w:r>
      <w:r>
        <w:t xml:space="preserve">.  </w:t>
      </w:r>
    </w:p>
    <w:p w:rsidRPr="00B319CE" w:rsidR="003E2D89" w:rsidP="00B319CE" w:rsidRDefault="00000000" w14:paraId="3C24D80A" w14:textId="74B2B629">
      <w:pPr>
        <w:spacing w:after="144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1. Postanowienia ogólne.</w:t>
      </w:r>
    </w:p>
    <w:p w:rsidRPr="000710F3" w:rsidR="003E2D89" w:rsidP="000710F3" w:rsidRDefault="00000000" w14:paraId="6C80DCA2" w14:textId="60CF074D">
      <w:pPr>
        <w:widowControl w:val="0"/>
        <w:tabs>
          <w:tab w:val="left" w:pos="1106"/>
        </w:tabs>
        <w:spacing w:after="0" w:line="298" w:lineRule="exact"/>
        <w:ind w:left="0" w:firstLine="0"/>
        <w:jc w:val="left"/>
      </w:pPr>
      <w:r>
        <w:t>Ilekroć w niniejszych Standardach, bez bliższego określenia, jest mowa o:</w:t>
      </w:r>
    </w:p>
    <w:p w:rsidR="000710F3" w:rsidP="000710F3" w:rsidRDefault="000710F3" w14:paraId="77C376FA" w14:textId="77777777">
      <w:pPr>
        <w:widowControl w:val="0"/>
        <w:tabs>
          <w:tab w:val="left" w:pos="1106"/>
        </w:tabs>
        <w:spacing w:after="0" w:line="298" w:lineRule="exact"/>
        <w:ind w:left="1100" w:firstLine="0"/>
      </w:pPr>
    </w:p>
    <w:p w:rsidRPr="000710F3" w:rsidR="003E2D89" w:rsidRDefault="00000000" w14:paraId="269D2D5C" w14:textId="77777777">
      <w:pPr>
        <w:numPr>
          <w:ilvl w:val="0"/>
          <w:numId w:val="1"/>
        </w:numPr>
        <w:ind w:hanging="427"/>
        <w:rPr>
          <w:szCs w:val="24"/>
        </w:rPr>
      </w:pPr>
      <w:r w:rsidRPr="000710F3">
        <w:rPr>
          <w:szCs w:val="24"/>
        </w:rPr>
        <w:t xml:space="preserve">pracownikach – należy przez to rozumieć wszystkich nauczycieli, pracowników administracji i obsługi zatrudnionych w szkole na podstawie umowy o pracę, a także umowy cywilnoprawnej, wolontariatu lub osoby odbywającej staż; </w:t>
      </w:r>
    </w:p>
    <w:p w:rsidRPr="000710F3" w:rsidR="000710F3" w:rsidP="000710F3" w:rsidRDefault="00000000" w14:paraId="036F2EB2" w14:textId="77777777">
      <w:pPr>
        <w:numPr>
          <w:ilvl w:val="0"/>
          <w:numId w:val="1"/>
        </w:numPr>
        <w:ind w:hanging="427"/>
        <w:rPr>
          <w:szCs w:val="24"/>
        </w:rPr>
      </w:pPr>
      <w:r w:rsidRPr="000710F3">
        <w:rPr>
          <w:szCs w:val="24"/>
        </w:rPr>
        <w:t xml:space="preserve">dziecku – należy przez to rozumieć każdego ucznia, w tym z oddziału przedszkolnego, do ukończenia 18 roku życia; </w:t>
      </w:r>
    </w:p>
    <w:p w:rsidRPr="000710F3" w:rsidR="000710F3" w:rsidP="000710F3" w:rsidRDefault="00000000" w14:paraId="169CC755" w14:textId="4696AB95">
      <w:pPr>
        <w:numPr>
          <w:ilvl w:val="0"/>
          <w:numId w:val="1"/>
        </w:numPr>
        <w:ind w:hanging="427"/>
        <w:rPr>
          <w:szCs w:val="24"/>
        </w:rPr>
      </w:pPr>
      <w:r w:rsidRPr="000710F3">
        <w:rPr>
          <w:szCs w:val="24"/>
        </w:rPr>
        <w:t xml:space="preserve">opiekunie dziecka – należy przez to rozumieć </w:t>
      </w:r>
      <w:r w:rsidRPr="000710F3" w:rsidR="000710F3">
        <w:rPr>
          <w:rFonts w:eastAsia="Candara"/>
          <w:kern w:val="0"/>
          <w:szCs w:val="24"/>
          <w:lang w:bidi="pl-PL"/>
          <w14:ligatures w14:val="none"/>
        </w:rPr>
        <w:t>osobę uprawnioną do reprezentacji dziecka, w szczególności jego rodzica lub opiekuna prawnego. W myśl niniejszego dokumentu opiekunem jest również rodzic zastępczy.</w:t>
      </w:r>
    </w:p>
    <w:p w:rsidRPr="000710F3" w:rsidR="003E2D89" w:rsidP="000710F3" w:rsidRDefault="00000000" w14:paraId="174AC582" w14:textId="53EE6FD2">
      <w:pPr>
        <w:pStyle w:val="Akapitzlist"/>
        <w:numPr>
          <w:ilvl w:val="0"/>
          <w:numId w:val="1"/>
        </w:numPr>
        <w:rPr>
          <w:szCs w:val="24"/>
        </w:rPr>
      </w:pPr>
      <w:r w:rsidRPr="000710F3">
        <w:rPr>
          <w:szCs w:val="24"/>
        </w:rPr>
        <w:t xml:space="preserve">zgodzie rodzica – </w:t>
      </w:r>
      <w:r w:rsidRPr="000710F3" w:rsidR="000710F3">
        <w:rPr>
          <w:rFonts w:eastAsia="Candara"/>
          <w:kern w:val="0"/>
          <w:szCs w:val="24"/>
          <w:lang w:bidi="pl-PL"/>
          <w14:ligatures w14:val="none"/>
        </w:rPr>
        <w:t>oznacza zgodę co najmniej jednego z rodziców dziecka. Jednak w przypadku braku porozumienia między rodzicami dziecka należy poinformować rodziców o konieczności rozstrzygnięcia sprawy przez sąd rodzinny.</w:t>
      </w:r>
    </w:p>
    <w:p w:rsidRPr="000710F3" w:rsidR="003E2D89" w:rsidRDefault="00000000" w14:paraId="2A87BF08" w14:textId="77777777">
      <w:pPr>
        <w:numPr>
          <w:ilvl w:val="0"/>
          <w:numId w:val="1"/>
        </w:numPr>
        <w:spacing w:after="262"/>
        <w:ind w:hanging="427"/>
        <w:rPr>
          <w:szCs w:val="24"/>
        </w:rPr>
      </w:pPr>
      <w:r w:rsidRPr="000710F3">
        <w:rPr>
          <w:szCs w:val="24"/>
        </w:rPr>
        <w:t xml:space="preserve">krzywdzeniu dziecka – należy rozumieć popełnienie czynu zabronionego lub czynu karalnego na szkodę dziecka przez jakąkolwiek osobę, w tym członka personelu placówki, lub zagrożenie dobra dziecka, w tym jego zaniedbywanie. </w:t>
      </w:r>
    </w:p>
    <w:p w:rsidRPr="00B319CE" w:rsidR="003E2D89" w:rsidP="00B319CE" w:rsidRDefault="00000000" w14:paraId="34B84F3A" w14:textId="07032F9F">
      <w:pPr>
        <w:spacing w:after="288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2. Standardy Ochrony Małoletnich w Szkole.</w:t>
      </w:r>
    </w:p>
    <w:p w:rsidR="003E2D89" w:rsidRDefault="00000000" w14:paraId="1DC43C30" w14:textId="77777777">
      <w:pPr>
        <w:tabs>
          <w:tab w:val="right" w:pos="9076"/>
        </w:tabs>
        <w:ind w:left="-15" w:firstLine="0"/>
        <w:jc w:val="left"/>
      </w:pPr>
      <w:r>
        <w:t xml:space="preserve"> </w:t>
      </w:r>
      <w:r>
        <w:tab/>
      </w:r>
      <w:r>
        <w:t xml:space="preserve">Osoby odpowiedzialne za szkolenie personelu w zakresie stosowania Standardów to: </w:t>
      </w:r>
    </w:p>
    <w:p w:rsidR="003E2D89" w:rsidRDefault="00EE1318" w14:paraId="0C45C84B" w14:textId="18FAA0FE">
      <w:pPr>
        <w:spacing w:after="184"/>
        <w:ind w:left="-15" w:firstLine="0"/>
      </w:pPr>
      <w:r>
        <w:t xml:space="preserve">Dyrektor albo pedagog szkolny/psycholog. </w:t>
      </w:r>
    </w:p>
    <w:p w:rsidR="003E2D89" w:rsidRDefault="00000000" w14:paraId="6C21AA54" w14:textId="77777777">
      <w:pPr>
        <w:numPr>
          <w:ilvl w:val="0"/>
          <w:numId w:val="2"/>
        </w:numPr>
        <w:ind w:hanging="427"/>
      </w:pPr>
      <w:r>
        <w:t xml:space="preserve">Dyrektor szkoły w szczególności:  </w:t>
      </w:r>
    </w:p>
    <w:p w:rsidR="003E2D89" w:rsidRDefault="00000000" w14:paraId="6290447C" w14:textId="77777777">
      <w:pPr>
        <w:numPr>
          <w:ilvl w:val="1"/>
          <w:numId w:val="2"/>
        </w:numPr>
        <w:ind w:hanging="569"/>
      </w:pPr>
      <w:r>
        <w:t xml:space="preserve">przekazuje informacje prawne oraz nadzoruje przestrzeganie ustalonych Standardów; </w:t>
      </w:r>
    </w:p>
    <w:p w:rsidR="003E2D89" w:rsidRDefault="00000000" w14:paraId="53A03F82" w14:textId="77777777">
      <w:pPr>
        <w:numPr>
          <w:ilvl w:val="1"/>
          <w:numId w:val="2"/>
        </w:numPr>
        <w:ind w:hanging="569"/>
      </w:pPr>
      <w:r>
        <w:t xml:space="preserve">monitoruje przepływ informacji o Standardach obowiązujących w Szkole do rodziców, dzieci i pracowników; </w:t>
      </w:r>
    </w:p>
    <w:p w:rsidR="003E2D89" w:rsidRDefault="00000000" w14:paraId="45B13EBC" w14:textId="77777777">
      <w:pPr>
        <w:numPr>
          <w:ilvl w:val="1"/>
          <w:numId w:val="2"/>
        </w:numPr>
        <w:ind w:hanging="569"/>
      </w:pPr>
      <w:r>
        <w:t xml:space="preserve">organizuje w miarę potrzeb i możliwości szkolenia z ekspertami zewnętrznymi. </w:t>
      </w:r>
    </w:p>
    <w:p w:rsidR="00292181" w:rsidP="00292181" w:rsidRDefault="00292181" w14:paraId="1BA4A352" w14:textId="77777777">
      <w:pPr>
        <w:ind w:left="852" w:firstLine="0"/>
      </w:pPr>
    </w:p>
    <w:p w:rsidR="003E2D89" w:rsidRDefault="00000000" w14:paraId="3BC08A57" w14:textId="272DE7ED">
      <w:pPr>
        <w:numPr>
          <w:ilvl w:val="0"/>
          <w:numId w:val="2"/>
        </w:numPr>
        <w:ind w:hanging="427"/>
      </w:pPr>
      <w:r>
        <w:t>Dyrektor,</w:t>
      </w:r>
      <w:r w:rsidR="00EE1318">
        <w:t xml:space="preserve"> </w:t>
      </w:r>
      <w:r>
        <w:t xml:space="preserve">pedagog szkolny/psycholog w szczególności: </w:t>
      </w:r>
    </w:p>
    <w:p w:rsidR="00EE1318" w:rsidP="00EE1318" w:rsidRDefault="00000000" w14:paraId="76FF11FD" w14:textId="77777777">
      <w:pPr>
        <w:numPr>
          <w:ilvl w:val="1"/>
          <w:numId w:val="2"/>
        </w:numPr>
        <w:ind w:hanging="569"/>
      </w:pPr>
      <w:r>
        <w:t xml:space="preserve">omawia pragmatykę wdrażania Standardów; </w:t>
      </w:r>
    </w:p>
    <w:p w:rsidR="00EE1318" w:rsidP="00EE1318" w:rsidRDefault="00000000" w14:paraId="24D1CA40" w14:textId="77777777">
      <w:pPr>
        <w:numPr>
          <w:ilvl w:val="1"/>
          <w:numId w:val="2"/>
        </w:numPr>
        <w:ind w:hanging="569"/>
      </w:pPr>
      <w:r w:rsidRPr="00EE1318">
        <w:rPr>
          <w:rFonts w:ascii="Arial" w:hAnsi="Arial" w:eastAsia="Arial" w:cs="Arial"/>
        </w:rPr>
        <w:t xml:space="preserve"> </w:t>
      </w:r>
      <w:r>
        <w:t xml:space="preserve">szkoli personel; </w:t>
      </w:r>
    </w:p>
    <w:p w:rsidR="003E2D89" w:rsidP="00EE1318" w:rsidRDefault="00000000" w14:paraId="4DFB7DFA" w14:textId="4C885280">
      <w:pPr>
        <w:numPr>
          <w:ilvl w:val="1"/>
          <w:numId w:val="2"/>
        </w:numPr>
        <w:ind w:hanging="569"/>
      </w:pPr>
      <w:r>
        <w:t xml:space="preserve">aktualizuje Standardy. </w:t>
      </w:r>
    </w:p>
    <w:p w:rsidR="00E226AF" w:rsidP="00E226AF" w:rsidRDefault="00E226AF" w14:paraId="2C436A06" w14:textId="77777777"/>
    <w:p w:rsidR="003E2D89" w:rsidRDefault="00000000" w14:paraId="441CCB6B" w14:textId="77777777">
      <w:pPr>
        <w:numPr>
          <w:ilvl w:val="0"/>
          <w:numId w:val="2"/>
        </w:numPr>
        <w:ind w:hanging="427"/>
      </w:pPr>
      <w:r>
        <w:t xml:space="preserve">Zasady przygotowania personelu do stosowania Standardów w Szkole: </w:t>
      </w:r>
    </w:p>
    <w:p w:rsidR="003E2D89" w:rsidP="00292181" w:rsidRDefault="00000000" w14:paraId="1FB49B6B" w14:textId="77777777">
      <w:pPr>
        <w:numPr>
          <w:ilvl w:val="1"/>
          <w:numId w:val="2"/>
        </w:numPr>
        <w:spacing w:after="0"/>
        <w:ind w:hanging="569"/>
      </w:pPr>
      <w:r>
        <w:t xml:space="preserve">informacja o Standardach oraz związanych z tym regulacjach prawnych jest dostępna dla każdego pracownika Szkoły na stronie internetowej szkoły; </w:t>
      </w:r>
    </w:p>
    <w:p w:rsidR="00EE1318" w:rsidP="00292181" w:rsidRDefault="00000000" w14:paraId="2412AB51" w14:textId="77777777">
      <w:pPr>
        <w:numPr>
          <w:ilvl w:val="1"/>
          <w:numId w:val="2"/>
        </w:numPr>
        <w:spacing w:after="0"/>
        <w:ind w:hanging="569"/>
      </w:pPr>
      <w:r>
        <w:t xml:space="preserve">nowozatrudnieni pracownicy szkoleni są nie później niż w pierwszym tygodniu pracy; </w:t>
      </w:r>
    </w:p>
    <w:p w:rsidR="003E2D89" w:rsidP="00292181" w:rsidRDefault="00000000" w14:paraId="1BBA23F6" w14:textId="57B8333C">
      <w:pPr>
        <w:numPr>
          <w:ilvl w:val="1"/>
          <w:numId w:val="2"/>
        </w:numPr>
        <w:spacing w:after="0"/>
        <w:ind w:hanging="569"/>
      </w:pPr>
      <w:r>
        <w:t xml:space="preserve">dokumentowanie działań może się odbywać w szczególności poprzez wiadomość do nauczycieli przez e-dziennik, listę obecności ze szkoleń, a w przypadku indywidualnego instruktażu zapisu w dzienniku pedagoga. </w:t>
      </w:r>
    </w:p>
    <w:p w:rsidR="00601E4F" w:rsidP="00601E4F" w:rsidRDefault="00601E4F" w14:paraId="3ABB64D8" w14:textId="77777777">
      <w:pPr>
        <w:spacing w:after="214" w:line="270" w:lineRule="auto"/>
        <w:ind w:left="-5" w:hanging="10"/>
        <w:jc w:val="center"/>
        <w:rPr>
          <w:b/>
          <w:color w:val="44546A" w:themeColor="text2"/>
        </w:rPr>
      </w:pPr>
    </w:p>
    <w:p w:rsidRPr="00B319CE" w:rsidR="00601E4F" w:rsidP="00601E4F" w:rsidRDefault="00601E4F" w14:paraId="0116C2B9" w14:textId="43136123">
      <w:pPr>
        <w:spacing w:after="214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>
        <w:rPr>
          <w:b/>
          <w:color w:val="44546A" w:themeColor="text2"/>
        </w:rPr>
        <w:t>3</w:t>
      </w:r>
      <w:r w:rsidRPr="00B319CE">
        <w:rPr>
          <w:b/>
          <w:color w:val="44546A" w:themeColor="text2"/>
        </w:rPr>
        <w:t>. Rekrutacja nauczycieli, pracowników administracji i obsługi.</w:t>
      </w:r>
    </w:p>
    <w:p w:rsidR="00601E4F" w:rsidP="00601E4F" w:rsidRDefault="00601E4F" w14:paraId="6138DC31" w14:textId="77777777">
      <w:pPr>
        <w:numPr>
          <w:ilvl w:val="0"/>
          <w:numId w:val="4"/>
        </w:numPr>
        <w:ind w:hanging="427"/>
      </w:pPr>
      <w:r>
        <w:t xml:space="preserve">Rekrutacja nauczycieli odbywa się zgodnie z zasadami określonymi w ustawie – Karta Nauczyciela oraz obowiązku weryfikacji kandydata do zatrudnienia w Centralnym Rejestrze Orzeczeń Dyscyplinarnych oraz w Rejestrze Sprawców Przestępstw na tle Seksualnym. </w:t>
      </w:r>
    </w:p>
    <w:p w:rsidRPr="00B319CE" w:rsidR="00601E4F" w:rsidP="00601E4F" w:rsidRDefault="00601E4F" w14:paraId="5D642B5A" w14:textId="77777777">
      <w:pPr>
        <w:numPr>
          <w:ilvl w:val="0"/>
          <w:numId w:val="4"/>
        </w:numPr>
        <w:spacing w:after="182"/>
        <w:ind w:hanging="427"/>
        <w:rPr>
          <w:color w:val="44546A" w:themeColor="text2"/>
        </w:rPr>
      </w:pPr>
      <w:r>
        <w:t xml:space="preserve">Rekrutacja pracowników administracji i obsługi odbywa się na zasadach określonych w ustawie o pracownikach samorządowych i przepisach wykonawczych oraz obowiązku weryfikacji kandydata do zatrudnienia w Rejestrze Sprawców Przestępstw na tle Seksualnym. </w:t>
      </w:r>
    </w:p>
    <w:p w:rsidR="00EE1318" w:rsidP="00EE1318" w:rsidRDefault="00EE1318" w14:paraId="1A7C026F" w14:textId="77777777">
      <w:pPr>
        <w:spacing w:after="0"/>
        <w:ind w:left="852" w:firstLine="0"/>
        <w:jc w:val="left"/>
      </w:pPr>
    </w:p>
    <w:p w:rsidRPr="00B319CE" w:rsidR="003E2D89" w:rsidP="007E1B1F" w:rsidRDefault="00000000" w14:paraId="4F024332" w14:textId="79D68636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 w:rsidR="00601E4F">
        <w:rPr>
          <w:b/>
          <w:color w:val="44546A" w:themeColor="text2"/>
        </w:rPr>
        <w:t>4</w:t>
      </w:r>
      <w:r w:rsidRPr="00B319CE">
        <w:rPr>
          <w:b/>
          <w:color w:val="44546A" w:themeColor="text2"/>
        </w:rPr>
        <w:t>. Zasady zapewniające bezpieczne relacje między małoletnim a personelem szkoły.</w:t>
      </w:r>
    </w:p>
    <w:p w:rsidR="003E2D89" w:rsidRDefault="00000000" w14:paraId="24D8C329" w14:textId="77777777">
      <w:pPr>
        <w:numPr>
          <w:ilvl w:val="0"/>
          <w:numId w:val="3"/>
        </w:numPr>
        <w:ind w:hanging="427"/>
      </w:pPr>
      <w:r>
        <w:t xml:space="preserve">Pracownicy Szkoły posiadają wiedzę i w ramach wykonywanych obowiązków zwracają uwagę na czynniki ryzyka krzywdzenia dzieci, monitorują sytuację i dobrostan dziecka. </w:t>
      </w:r>
    </w:p>
    <w:p w:rsidR="003E2D89" w:rsidRDefault="00000000" w14:paraId="2AC3C840" w14:textId="3147380E">
      <w:pPr>
        <w:numPr>
          <w:ilvl w:val="0"/>
          <w:numId w:val="3"/>
        </w:numPr>
        <w:ind w:hanging="427"/>
      </w:pPr>
      <w:r>
        <w:t xml:space="preserve">W przypadku zidentyfikowania czynników ryzyka pracownicy przekazują tę informację do wychowawcy klasy, pedagoga, psychologa, dyrektora. </w:t>
      </w:r>
    </w:p>
    <w:p w:rsidR="003E2D89" w:rsidRDefault="00000000" w14:paraId="33E5F640" w14:textId="77777777">
      <w:pPr>
        <w:numPr>
          <w:ilvl w:val="0"/>
          <w:numId w:val="3"/>
        </w:numPr>
        <w:ind w:hanging="427"/>
      </w:pPr>
      <w:r>
        <w:t xml:space="preserve">Pracownicy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 </w:t>
      </w:r>
    </w:p>
    <w:p w:rsidR="003E2D89" w:rsidRDefault="00000000" w14:paraId="1824B52B" w14:textId="77777777">
      <w:pPr>
        <w:numPr>
          <w:ilvl w:val="0"/>
          <w:numId w:val="3"/>
        </w:numPr>
        <w:spacing w:after="257"/>
        <w:ind w:hanging="427"/>
      </w:pPr>
      <w:r>
        <w:t xml:space="preserve">Dyrektor podejmuje stosowne działania, w tym przedstawia rodzicom dostępną ofertę wsparcia. </w:t>
      </w:r>
    </w:p>
    <w:p w:rsidRPr="00B319CE" w:rsidR="003E2D89" w:rsidP="00B319CE" w:rsidRDefault="00000000" w14:paraId="46B08BCD" w14:textId="7D812A12">
      <w:pPr>
        <w:spacing w:after="294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5. Prawo dziecka do prywatności i ochrony dóbr osobistych.</w:t>
      </w:r>
    </w:p>
    <w:p w:rsidR="003E2D89" w:rsidRDefault="00000000" w14:paraId="7DF023AA" w14:textId="77777777">
      <w:pPr>
        <w:numPr>
          <w:ilvl w:val="0"/>
          <w:numId w:val="5"/>
        </w:numPr>
        <w:ind w:hanging="427"/>
      </w:pPr>
      <w:r>
        <w:t xml:space="preserve">W szkole zapewnia się ochronę wizerunku dziecka i najwyższe standardy ochrony danych osobowych dzieci zgodnie z obowiązującymi przepisami prawa i przepisami wewnętrznymi. </w:t>
      </w:r>
    </w:p>
    <w:p w:rsidR="003E2D89" w:rsidRDefault="00000000" w14:paraId="00953C0E" w14:textId="77777777">
      <w:pPr>
        <w:numPr>
          <w:ilvl w:val="0"/>
          <w:numId w:val="5"/>
        </w:numPr>
        <w:ind w:hanging="427"/>
      </w:pPr>
      <w:r>
        <w:t xml:space="preserve">Pracownikom nie wolno umożliwiać przedstawicielom mediów utrwalania wizerunku dziecka (filmowanie, fotografowanie, nagrywanie głosu dziecka) na terenie placówki bez pisemnej zgody opiekuna dziecka. </w:t>
      </w:r>
    </w:p>
    <w:p w:rsidR="003E2D89" w:rsidRDefault="00000000" w14:paraId="782D8BF8" w14:textId="77777777">
      <w:pPr>
        <w:numPr>
          <w:ilvl w:val="0"/>
          <w:numId w:val="5"/>
        </w:numPr>
        <w:ind w:hanging="427"/>
      </w:pPr>
      <w:r>
        <w:t xml:space="preserve">Pracownikom szkoły nie wolno udostępniać przedstawicielowi mediów danych kontaktowych do opiekuna dziecka, bez wiedzy i zgody tego opiekuna. </w:t>
      </w:r>
    </w:p>
    <w:p w:rsidR="003E2D89" w:rsidRDefault="00000000" w14:paraId="065FB3B7" w14:textId="77777777">
      <w:pPr>
        <w:spacing w:after="0" w:line="259" w:lineRule="auto"/>
        <w:ind w:left="427" w:firstLine="0"/>
        <w:jc w:val="left"/>
      </w:pPr>
      <w:r>
        <w:t xml:space="preserve"> </w:t>
      </w:r>
    </w:p>
    <w:p w:rsidRPr="00B319CE" w:rsidR="003E2D89" w:rsidP="00B319CE" w:rsidRDefault="00000000" w14:paraId="6AFCE5BA" w14:textId="5018CF3A">
      <w:pPr>
        <w:spacing w:after="212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 w:rsidR="00601E4F">
        <w:rPr>
          <w:b/>
          <w:color w:val="44546A" w:themeColor="text2"/>
        </w:rPr>
        <w:t>6</w:t>
      </w:r>
      <w:r w:rsidRPr="00B319CE">
        <w:rPr>
          <w:b/>
          <w:color w:val="44546A" w:themeColor="text2"/>
        </w:rPr>
        <w:t>. Znajomość zasad bezpiecznych relacji z dzieckiem.</w:t>
      </w:r>
    </w:p>
    <w:p w:rsidR="003E2D89" w:rsidRDefault="00000000" w14:paraId="030600BE" w14:textId="5917535B">
      <w:pPr>
        <w:spacing w:after="176"/>
        <w:ind w:left="-15" w:firstLine="0"/>
      </w:pPr>
      <w:r>
        <w:t xml:space="preserve"> Pracownicy znają i stosują zasady bezpiecznych relacji z dzieckiem ustalone w szkole na podstawie obowiązujących przepisów prawa, statutu</w:t>
      </w:r>
      <w:r w:rsidR="00C42316">
        <w:t xml:space="preserve"> </w:t>
      </w:r>
      <w:r>
        <w:t>i innych przepisów wewnętrznych, a w szczególności:</w:t>
      </w:r>
      <w:r>
        <w:rPr>
          <w:b/>
        </w:rPr>
        <w:t xml:space="preserve"> </w:t>
      </w:r>
    </w:p>
    <w:p w:rsidR="003E2D89" w:rsidRDefault="00000000" w14:paraId="1857295B" w14:textId="77777777">
      <w:pPr>
        <w:numPr>
          <w:ilvl w:val="0"/>
          <w:numId w:val="7"/>
        </w:numPr>
        <w:ind w:hanging="427"/>
      </w:pPr>
      <w:r>
        <w:t xml:space="preserve">pracownicy zobowiązani są do odnoszenia się do małoletniego z szacunkiem, wydając polecenia rzeczowo, jasno i konkretnie; </w:t>
      </w:r>
    </w:p>
    <w:p w:rsidR="003E2D89" w:rsidRDefault="00000000" w14:paraId="62DA419B" w14:textId="77777777">
      <w:pPr>
        <w:numPr>
          <w:ilvl w:val="0"/>
          <w:numId w:val="7"/>
        </w:numPr>
        <w:ind w:hanging="427"/>
      </w:pPr>
      <w:r>
        <w:t xml:space="preserve">nie wolno w obecności dzieci niestosownie żartować, używać wulgaryzmów, wykonywać obraźliwych gestów, wypowiadać treści o zabarwieniu seksualnym, </w:t>
      </w:r>
      <w:proofErr w:type="spellStart"/>
      <w:r>
        <w:t>przemocowym</w:t>
      </w:r>
      <w:proofErr w:type="spellEnd"/>
      <w:r>
        <w:t xml:space="preserve">; </w:t>
      </w:r>
    </w:p>
    <w:p w:rsidR="003E2D89" w:rsidRDefault="00000000" w14:paraId="6A13B4F7" w14:textId="77777777">
      <w:pPr>
        <w:numPr>
          <w:ilvl w:val="0"/>
          <w:numId w:val="7"/>
        </w:numPr>
        <w:ind w:hanging="427"/>
      </w:pPr>
      <w:r>
        <w:t xml:space="preserve">nie wolno stosować przemocy fizycznej, chyba że jest to niezbędne w sytuacji, w której dziecko zagraża sobie lub innym; </w:t>
      </w:r>
    </w:p>
    <w:p w:rsidR="003E2D89" w:rsidRDefault="00000000" w14:paraId="111269E2" w14:textId="77777777">
      <w:pPr>
        <w:numPr>
          <w:ilvl w:val="0"/>
          <w:numId w:val="7"/>
        </w:numPr>
        <w:ind w:hanging="427"/>
      </w:pPr>
      <w:r>
        <w:t xml:space="preserve">nie wolno stosować gróźb; </w:t>
      </w:r>
    </w:p>
    <w:p w:rsidR="00601E4F" w:rsidP="00601E4F" w:rsidRDefault="00000000" w14:paraId="4CE8A17E" w14:textId="7E5671F4">
      <w:pPr>
        <w:numPr>
          <w:ilvl w:val="0"/>
          <w:numId w:val="7"/>
        </w:numPr>
        <w:spacing w:after="141"/>
        <w:ind w:hanging="427"/>
      </w:pPr>
      <w:r>
        <w:t xml:space="preserve">należy dbać o poufność i ochronę informacji dotyczących dzieci. </w:t>
      </w:r>
    </w:p>
    <w:p w:rsidRPr="00B319CE" w:rsidR="003E2D89" w:rsidP="00B319CE" w:rsidRDefault="00000000" w14:paraId="3D7B5BAF" w14:textId="2B3EA92E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 w:rsidR="00601E4F">
        <w:rPr>
          <w:b/>
          <w:color w:val="44546A" w:themeColor="text2"/>
        </w:rPr>
        <w:t>7</w:t>
      </w:r>
      <w:r w:rsidRPr="00B319CE">
        <w:rPr>
          <w:b/>
          <w:color w:val="44546A" w:themeColor="text2"/>
        </w:rPr>
        <w:t>. Zasady interwencji w przypadku podejrzenia krzywdzenia dziecka.</w:t>
      </w:r>
    </w:p>
    <w:p w:rsidR="003E2D89" w:rsidRDefault="00000000" w14:paraId="4079208A" w14:textId="4293C11C">
      <w:pPr>
        <w:numPr>
          <w:ilvl w:val="0"/>
          <w:numId w:val="8"/>
        </w:numPr>
        <w:ind w:hanging="427"/>
        <w:rPr/>
      </w:pPr>
      <w:r w:rsidR="00000000">
        <w:rPr/>
        <w:t xml:space="preserve">Każda informacja dotycząca podejrzenia krzywdzenia dziecka traktowana jest poważnie i wyjaśniana bez względu na to, czy pochodzi od dziecka/opiekuna/, pracownika oraz bez względu na </w:t>
      </w:r>
      <w:r w:rsidR="00000000">
        <w:rPr/>
        <w:t>to, czy</w:t>
      </w:r>
      <w:r w:rsidR="00000000">
        <w:rPr/>
        <w:t xml:space="preserve"> dotyczy podejrzenia krzywdzenia ze strony innego dziecka, opiekuna dziecka, czy też pracownika Szkoły. </w:t>
      </w:r>
    </w:p>
    <w:p w:rsidR="003E2D89" w:rsidRDefault="00000000" w14:paraId="01E2316B" w14:textId="77777777">
      <w:pPr>
        <w:numPr>
          <w:ilvl w:val="0"/>
          <w:numId w:val="8"/>
        </w:numPr>
        <w:ind w:hanging="427"/>
      </w:pPr>
      <w:r>
        <w:t xml:space="preserve">W przypadku podejrzenia popełnienia przestępstwa lub zagrożenia dobra dziecka pracownicy Szkoły podejmują niezwłocznie interwencję zgodnie z obowiązującymi w szkole procedurami.  </w:t>
      </w:r>
    </w:p>
    <w:p w:rsidR="003E2D89" w:rsidRDefault="00000000" w14:paraId="5D8E7CD5" w14:textId="77777777">
      <w:pPr>
        <w:numPr>
          <w:ilvl w:val="0"/>
          <w:numId w:val="8"/>
        </w:numPr>
        <w:spacing w:after="177"/>
        <w:ind w:hanging="427"/>
      </w:pPr>
      <w:r>
        <w:t xml:space="preserve">W przypadku bezpośredniego zagrożenia życia lub zdrowia dziecka, pracownik, który pozyskał taką informację, niezwłocznie podejmuje interwencję zgodnie z obowiązującymi w szkole procedurami. </w:t>
      </w:r>
    </w:p>
    <w:p w:rsidRPr="00B319CE" w:rsidR="003E2D89" w:rsidP="00B319CE" w:rsidRDefault="00000000" w14:paraId="3E57E29B" w14:textId="2C9C53DB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 w:rsidR="00601E4F">
        <w:rPr>
          <w:b/>
          <w:color w:val="44546A" w:themeColor="text2"/>
        </w:rPr>
        <w:t>8</w:t>
      </w:r>
      <w:r w:rsidRPr="00B319CE">
        <w:rPr>
          <w:b/>
          <w:color w:val="44546A" w:themeColor="text2"/>
        </w:rPr>
        <w:t>.</w:t>
      </w:r>
      <w:r w:rsidRPr="00B319CE">
        <w:rPr>
          <w:color w:val="44546A" w:themeColor="text2"/>
        </w:rPr>
        <w:t xml:space="preserve"> N</w:t>
      </w:r>
      <w:r w:rsidRPr="00B319CE">
        <w:rPr>
          <w:b/>
          <w:color w:val="44546A" w:themeColor="text2"/>
        </w:rPr>
        <w:t>iewłaściwe zachowania pracowników Szkoły wobec małoletnich.</w:t>
      </w:r>
    </w:p>
    <w:p w:rsidR="003E2D89" w:rsidRDefault="00000000" w14:paraId="4C9D1C04" w14:textId="77777777">
      <w:pPr>
        <w:ind w:left="-15" w:firstLine="0"/>
      </w:pPr>
      <w:r>
        <w:t xml:space="preserve"> Niedozwolone są niewłaściwe zachowania pracowników Szkoły wobec małoletnich, a w szczególności: </w:t>
      </w:r>
    </w:p>
    <w:p w:rsidR="003E2D89" w:rsidRDefault="00000000" w14:paraId="424898C6" w14:textId="77777777">
      <w:pPr>
        <w:numPr>
          <w:ilvl w:val="0"/>
          <w:numId w:val="9"/>
        </w:numPr>
        <w:ind w:hanging="427"/>
      </w:pPr>
      <w:r>
        <w:t xml:space="preserve">wszelkie zachowania, które zawstydzają, upokarzają, deprecjonują lub poniżają dzieci, lub mają znamiona innych form przemocy psychicznej, fizycznej lub wykorzystywania seksualnego; </w:t>
      </w:r>
    </w:p>
    <w:p w:rsidR="003E2D89" w:rsidRDefault="00000000" w14:paraId="7619BD2B" w14:textId="77777777">
      <w:pPr>
        <w:numPr>
          <w:ilvl w:val="0"/>
          <w:numId w:val="9"/>
        </w:numPr>
        <w:ind w:hanging="427"/>
      </w:pPr>
      <w:r>
        <w:t xml:space="preserve">niestosowny kontakt fizyczny z dzieckiem, naruszający godność dziecka;  </w:t>
      </w:r>
    </w:p>
    <w:p w:rsidR="003E2D89" w:rsidRDefault="00000000" w14:paraId="547B0146" w14:textId="77777777">
      <w:pPr>
        <w:numPr>
          <w:ilvl w:val="0"/>
          <w:numId w:val="9"/>
        </w:numPr>
        <w:ind w:hanging="427"/>
      </w:pPr>
      <w:r>
        <w:t xml:space="preserve">podawanie dziecku alkoholu, leków, wszelkich środków psychoaktywnych; </w:t>
      </w:r>
    </w:p>
    <w:p w:rsidR="003E2D89" w:rsidRDefault="00000000" w14:paraId="0DECAE94" w14:textId="77777777">
      <w:pPr>
        <w:numPr>
          <w:ilvl w:val="0"/>
          <w:numId w:val="9"/>
        </w:numPr>
        <w:ind w:hanging="427"/>
      </w:pPr>
      <w:r>
        <w:t xml:space="preserve">akceptowanie bądź uczestniczenie w nielegalnych czynnościach, w które angażowane jest dziecko; </w:t>
      </w:r>
    </w:p>
    <w:p w:rsidR="003E2D89" w:rsidRDefault="00000000" w14:paraId="4BF21691" w14:textId="77777777">
      <w:pPr>
        <w:numPr>
          <w:ilvl w:val="0"/>
          <w:numId w:val="9"/>
        </w:numPr>
        <w:spacing w:after="128"/>
        <w:ind w:hanging="427"/>
      </w:pPr>
      <w:r>
        <w:t xml:space="preserve">kontaktowanie się prywatnymi kanałami komunikacji z dziećmi bez wiedzy ich opiekunów prawnych. </w:t>
      </w:r>
    </w:p>
    <w:p w:rsidRPr="00B319CE" w:rsidR="003E2D89" w:rsidP="00B319CE" w:rsidRDefault="00000000" w14:paraId="2158985D" w14:textId="69FB4865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 w:rsidR="00601E4F">
        <w:rPr>
          <w:b/>
          <w:color w:val="44546A" w:themeColor="text2"/>
        </w:rPr>
        <w:t>9</w:t>
      </w:r>
      <w:r w:rsidRPr="00B319CE">
        <w:rPr>
          <w:b/>
          <w:color w:val="44546A" w:themeColor="text2"/>
        </w:rPr>
        <w:t>.</w:t>
      </w:r>
      <w:r w:rsidRPr="00B319CE">
        <w:rPr>
          <w:color w:val="44546A" w:themeColor="text2"/>
        </w:rPr>
        <w:t xml:space="preserve"> </w:t>
      </w:r>
      <w:r w:rsidRPr="00B319CE">
        <w:rPr>
          <w:b/>
          <w:color w:val="44546A" w:themeColor="text2"/>
        </w:rPr>
        <w:t>Niedozwolone zachowania między małoletnimi.</w:t>
      </w:r>
    </w:p>
    <w:p w:rsidR="003E2D89" w:rsidRDefault="00000000" w14:paraId="5ED9D989" w14:textId="77777777">
      <w:pPr>
        <w:tabs>
          <w:tab w:val="center" w:pos="4630"/>
        </w:tabs>
        <w:spacing w:after="102"/>
        <w:ind w:left="-15" w:firstLine="0"/>
        <w:jc w:val="left"/>
      </w:pPr>
      <w:r>
        <w:t xml:space="preserve"> </w:t>
      </w:r>
      <w:r>
        <w:tab/>
      </w:r>
      <w:r>
        <w:t xml:space="preserve">Niedozwolone są zachowania agresywne między małoletnimi, a w szczególności: </w:t>
      </w:r>
    </w:p>
    <w:p w:rsidR="003E2D89" w:rsidRDefault="00000000" w14:paraId="667B4DFC" w14:textId="77777777">
      <w:pPr>
        <w:numPr>
          <w:ilvl w:val="0"/>
          <w:numId w:val="10"/>
        </w:numPr>
        <w:ind w:hanging="427"/>
      </w:pPr>
      <w:r>
        <w:t xml:space="preserve">przemoc fizyczna; </w:t>
      </w:r>
    </w:p>
    <w:p w:rsidR="003E2D89" w:rsidRDefault="00000000" w14:paraId="236BA7FF" w14:textId="77777777">
      <w:pPr>
        <w:numPr>
          <w:ilvl w:val="0"/>
          <w:numId w:val="10"/>
        </w:numPr>
        <w:ind w:hanging="427"/>
      </w:pPr>
      <w:r>
        <w:t xml:space="preserve">agresja słowna; </w:t>
      </w:r>
    </w:p>
    <w:p w:rsidR="003E2D89" w:rsidRDefault="00000000" w14:paraId="7418A73E" w14:textId="77777777">
      <w:pPr>
        <w:numPr>
          <w:ilvl w:val="0"/>
          <w:numId w:val="10"/>
        </w:numPr>
        <w:ind w:hanging="427"/>
      </w:pPr>
      <w:r>
        <w:t xml:space="preserve">stworzenie zagrożenia dla życia i zdrowia własnego i innych; </w:t>
      </w:r>
    </w:p>
    <w:p w:rsidR="003E2D89" w:rsidRDefault="00000000" w14:paraId="70D4EBE8" w14:textId="77777777">
      <w:pPr>
        <w:numPr>
          <w:ilvl w:val="0"/>
          <w:numId w:val="10"/>
        </w:numPr>
        <w:ind w:hanging="427"/>
      </w:pPr>
      <w:r>
        <w:t xml:space="preserve">posiadanie niebezpiecznych substancji, przedmiotów (środki pirotechniczne, łańcuchy, noże, zapalniczki, kije, itp.); </w:t>
      </w:r>
    </w:p>
    <w:p w:rsidR="003E2D89" w:rsidRDefault="00000000" w14:paraId="336B232F" w14:textId="77777777">
      <w:pPr>
        <w:numPr>
          <w:ilvl w:val="0"/>
          <w:numId w:val="10"/>
        </w:numPr>
        <w:ind w:hanging="427"/>
      </w:pPr>
      <w:r>
        <w:t xml:space="preserve">wulgarne zachowanie; </w:t>
      </w:r>
    </w:p>
    <w:p w:rsidR="003E2D89" w:rsidRDefault="00000000" w14:paraId="30319E50" w14:textId="77777777">
      <w:pPr>
        <w:numPr>
          <w:ilvl w:val="0"/>
          <w:numId w:val="10"/>
        </w:numPr>
        <w:ind w:hanging="427"/>
      </w:pPr>
      <w:r>
        <w:t xml:space="preserve">nierespektowanie regulaminów obowiązujących w szkole; </w:t>
      </w:r>
    </w:p>
    <w:p w:rsidR="003E2D89" w:rsidRDefault="00000000" w14:paraId="4175D67D" w14:textId="71031B52">
      <w:pPr>
        <w:numPr>
          <w:ilvl w:val="0"/>
          <w:numId w:val="10"/>
        </w:numPr>
        <w:spacing w:after="174"/>
        <w:ind w:hanging="427"/>
        <w:rPr/>
      </w:pPr>
      <w:r w:rsidR="00000000">
        <w:rPr/>
        <w:t xml:space="preserve">wymuszenie, zastraszenie, podżeganie do bójek, wyzywanie; </w:t>
      </w:r>
    </w:p>
    <w:p w:rsidR="003E2D89" w:rsidRDefault="00000000" w14:paraId="7A932D8A" w14:textId="36CA3FBB">
      <w:pPr>
        <w:numPr>
          <w:ilvl w:val="0"/>
          <w:numId w:val="10"/>
        </w:numPr>
        <w:spacing w:after="174"/>
        <w:ind w:hanging="427"/>
        <w:rPr/>
      </w:pPr>
      <w:r w:rsidR="00000000">
        <w:rPr/>
        <w:t xml:space="preserve">dewastowanie mienia szkolnego i cudzej własności. </w:t>
      </w:r>
    </w:p>
    <w:p w:rsidRPr="007E1B1F" w:rsidR="007E1B1F" w:rsidP="007E1B1F" w:rsidRDefault="00000000" w14:paraId="271826A4" w14:textId="13E14520">
      <w:pPr>
        <w:spacing w:after="170" w:line="270" w:lineRule="auto"/>
        <w:ind w:left="-5" w:hanging="10"/>
        <w:jc w:val="center"/>
        <w:rPr>
          <w:b/>
          <w:color w:val="44546A" w:themeColor="text2"/>
        </w:rPr>
      </w:pPr>
      <w:r w:rsidRPr="00B319CE">
        <w:rPr>
          <w:b/>
          <w:color w:val="44546A" w:themeColor="text2"/>
        </w:rPr>
        <w:t>§ 1</w:t>
      </w:r>
      <w:r w:rsidR="00601E4F">
        <w:rPr>
          <w:b/>
          <w:color w:val="44546A" w:themeColor="text2"/>
        </w:rPr>
        <w:t>0</w:t>
      </w:r>
      <w:r w:rsidRPr="00B319CE">
        <w:rPr>
          <w:b/>
          <w:color w:val="44546A" w:themeColor="text2"/>
        </w:rPr>
        <w:t>.</w:t>
      </w:r>
      <w:r w:rsidRPr="00B319CE">
        <w:rPr>
          <w:color w:val="44546A" w:themeColor="text2"/>
        </w:rPr>
        <w:t xml:space="preserve"> </w:t>
      </w:r>
      <w:r w:rsidRPr="00B319CE">
        <w:rPr>
          <w:b/>
          <w:color w:val="44546A" w:themeColor="text2"/>
        </w:rPr>
        <w:t>Zasady interwencji w przypadku, gdy uczeń jest świadkiem zachowań agresywnych:</w:t>
      </w:r>
    </w:p>
    <w:p w:rsidR="003E2D89" w:rsidP="007E1B1F" w:rsidRDefault="00000000" w14:paraId="6C5C1DBB" w14:textId="77777777">
      <w:pPr>
        <w:spacing w:after="137" w:line="301" w:lineRule="auto"/>
        <w:ind w:left="427" w:hanging="427"/>
      </w:pPr>
      <w:r>
        <w:t>1.</w:t>
      </w:r>
      <w:r>
        <w:rPr>
          <w:rFonts w:ascii="Arial" w:hAnsi="Arial" w:eastAsia="Arial" w:cs="Arial"/>
        </w:rPr>
        <w:t xml:space="preserve"> </w:t>
      </w:r>
      <w:r>
        <w:t xml:space="preserve">Uczeń, będący świadkiem zachowania sprzecznego z normami i zasadami obowiązującymi w szkole natychmiast zgłasza ten fakt najbliżej znajdującej się osobie dorosłej: nauczycielowi, wychowawcy, dyrektorowi, pracownikowi szkoły. </w:t>
      </w:r>
    </w:p>
    <w:p w:rsidRPr="00B319CE" w:rsidR="003E2D89" w:rsidP="00B319CE" w:rsidRDefault="00000000" w14:paraId="24ED8A7E" w14:textId="7140F9AA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</w:t>
      </w:r>
      <w:r w:rsidR="00601E4F">
        <w:rPr>
          <w:b/>
          <w:color w:val="44546A" w:themeColor="text2"/>
        </w:rPr>
        <w:t>1</w:t>
      </w:r>
      <w:r w:rsidRPr="00B319CE">
        <w:rPr>
          <w:b/>
          <w:color w:val="44546A" w:themeColor="text2"/>
        </w:rPr>
        <w:t>.</w:t>
      </w:r>
      <w:r w:rsidRPr="00B319CE">
        <w:rPr>
          <w:color w:val="44546A" w:themeColor="text2"/>
        </w:rPr>
        <w:t xml:space="preserve"> </w:t>
      </w:r>
      <w:r w:rsidRPr="00B319CE">
        <w:rPr>
          <w:b/>
          <w:color w:val="44546A" w:themeColor="text2"/>
        </w:rPr>
        <w:t>Różne formy zagrożeń bezpieczeństwa dzieci.</w:t>
      </w:r>
    </w:p>
    <w:p w:rsidR="003E2D89" w:rsidRDefault="00000000" w14:paraId="47E6CB7B" w14:textId="77777777">
      <w:pPr>
        <w:spacing w:after="135"/>
        <w:ind w:left="-15" w:firstLine="0"/>
      </w:pPr>
      <w:r>
        <w:t xml:space="preserve"> Zagrożenie bezpieczeństwa dzieci może przybierać różne formy. Przyjęto następującą kwalifikację: </w:t>
      </w:r>
    </w:p>
    <w:p w:rsidR="003E2D89" w:rsidRDefault="00000000" w14:paraId="7C190100" w14:textId="77777777">
      <w:pPr>
        <w:numPr>
          <w:ilvl w:val="0"/>
          <w:numId w:val="11"/>
        </w:numPr>
        <w:ind w:hanging="427"/>
      </w:pPr>
      <w:r>
        <w:t xml:space="preserve">popełniono przestępstwo na szkodę dziecka (np. wykorzystanie seksualne, znęcanie się nad dzieckiem); </w:t>
      </w:r>
    </w:p>
    <w:p w:rsidR="003E2D89" w:rsidRDefault="00000000" w14:paraId="66485C9A" w14:textId="77777777">
      <w:pPr>
        <w:numPr>
          <w:ilvl w:val="0"/>
          <w:numId w:val="11"/>
        </w:numPr>
        <w:ind w:hanging="427"/>
      </w:pPr>
      <w:r>
        <w:t xml:space="preserve">doszło do innej formy krzywdzenia, niebędącej przestępstwem, takiej jak np.: kary fizyczne, poniżanie; </w:t>
      </w:r>
    </w:p>
    <w:p w:rsidR="003E2D89" w:rsidRDefault="00000000" w14:paraId="011566AD" w14:textId="77777777">
      <w:pPr>
        <w:numPr>
          <w:ilvl w:val="0"/>
          <w:numId w:val="11"/>
        </w:numPr>
        <w:spacing w:after="143"/>
        <w:ind w:hanging="427"/>
      </w:pPr>
      <w:r>
        <w:t xml:space="preserve">doszło do zaniedbania potrzeb życiowych dziecka (np. związanych z żywieniem, higieną czy zdrowiem). </w:t>
      </w:r>
    </w:p>
    <w:p w:rsidRPr="00B319CE" w:rsidR="003E2D89" w:rsidP="00B319CE" w:rsidRDefault="00000000" w14:paraId="2D10AF73" w14:textId="57EBF145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</w:t>
      </w:r>
      <w:r w:rsidR="00601E4F">
        <w:rPr>
          <w:b/>
          <w:color w:val="44546A" w:themeColor="text2"/>
        </w:rPr>
        <w:t>2</w:t>
      </w:r>
      <w:r w:rsidRPr="00B319CE">
        <w:rPr>
          <w:b/>
          <w:color w:val="44546A" w:themeColor="text2"/>
        </w:rPr>
        <w:t>. Zagrożenie bezpieczeństwa dzieci ze strony innych osób.</w:t>
      </w:r>
    </w:p>
    <w:p w:rsidR="003E2D89" w:rsidRDefault="00000000" w14:paraId="742795E2" w14:textId="77777777">
      <w:pPr>
        <w:spacing w:after="89"/>
        <w:ind w:left="-15" w:firstLine="0"/>
      </w:pPr>
      <w:r>
        <w:t xml:space="preserve"> Zagrożenie bezpieczeństwa dzieci istnieje również w przypadku podejrzenia działania na ich szkodę przez: </w:t>
      </w:r>
    </w:p>
    <w:p w:rsidR="003E2D89" w:rsidRDefault="00000000" w14:paraId="2DADF2E8" w14:textId="77777777">
      <w:pPr>
        <w:numPr>
          <w:ilvl w:val="0"/>
          <w:numId w:val="12"/>
        </w:numPr>
        <w:ind w:hanging="427"/>
      </w:pPr>
      <w:r>
        <w:t xml:space="preserve">pracownika; </w:t>
      </w:r>
    </w:p>
    <w:p w:rsidR="003E2D89" w:rsidRDefault="00000000" w14:paraId="054C6A74" w14:textId="77777777">
      <w:pPr>
        <w:numPr>
          <w:ilvl w:val="0"/>
          <w:numId w:val="12"/>
        </w:numPr>
        <w:ind w:hanging="427"/>
      </w:pPr>
      <w:r>
        <w:t xml:space="preserve">inne osoby trzecie; </w:t>
      </w:r>
    </w:p>
    <w:p w:rsidR="003E2D89" w:rsidRDefault="00000000" w14:paraId="5F9C9225" w14:textId="77777777">
      <w:pPr>
        <w:numPr>
          <w:ilvl w:val="0"/>
          <w:numId w:val="12"/>
        </w:numPr>
        <w:ind w:hanging="427"/>
      </w:pPr>
      <w:r>
        <w:t xml:space="preserve">rodziców/opiekunów prawnych; </w:t>
      </w:r>
    </w:p>
    <w:p w:rsidR="003E2D89" w:rsidRDefault="00000000" w14:paraId="149F8384" w14:textId="77777777">
      <w:pPr>
        <w:numPr>
          <w:ilvl w:val="0"/>
          <w:numId w:val="12"/>
        </w:numPr>
        <w:spacing w:after="181"/>
        <w:ind w:hanging="427"/>
      </w:pPr>
      <w:r>
        <w:t xml:space="preserve">inne dziecko - krzywdzenie rówieśnicze. </w:t>
      </w:r>
    </w:p>
    <w:p w:rsidRPr="00B319CE" w:rsidR="00601E4F" w:rsidP="00601E4F" w:rsidRDefault="00601E4F" w14:paraId="71CF9B0C" w14:textId="2A2BFF4E">
      <w:pPr>
        <w:spacing w:after="170" w:line="270" w:lineRule="auto"/>
        <w:ind w:left="412" w:hanging="427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 xml:space="preserve">§ </w:t>
      </w:r>
      <w:r>
        <w:rPr>
          <w:b/>
          <w:color w:val="44546A" w:themeColor="text2"/>
        </w:rPr>
        <w:t>13</w:t>
      </w:r>
      <w:r w:rsidRPr="00B319CE">
        <w:rPr>
          <w:color w:val="44546A" w:themeColor="text2"/>
        </w:rPr>
        <w:t xml:space="preserve">. </w:t>
      </w:r>
      <w:r w:rsidRPr="00B319CE">
        <w:rPr>
          <w:b/>
          <w:color w:val="44546A" w:themeColor="text2"/>
        </w:rPr>
        <w:t>Korzystanie z urządzeń elektronicznych z dostępem do Internetu a bezpieczeństwo dzieci.</w:t>
      </w:r>
    </w:p>
    <w:p w:rsidR="00601E4F" w:rsidP="00601E4F" w:rsidRDefault="00601E4F" w14:paraId="447C1D0F" w14:textId="77777777">
      <w:pPr>
        <w:spacing w:after="133"/>
        <w:ind w:left="-15" w:firstLine="0"/>
      </w:pPr>
      <w:r>
        <w:t xml:space="preserve"> Zagrożeniem bezpieczeństwa dzieci może być korzystanie z urządzeń elektronicznych z dostępem do Internetu. </w:t>
      </w:r>
    </w:p>
    <w:p w:rsidR="00601E4F" w:rsidP="00601E4F" w:rsidRDefault="00601E4F" w14:paraId="6873B278" w14:textId="087F0FB3">
      <w:pPr>
        <w:numPr>
          <w:ilvl w:val="0"/>
          <w:numId w:val="6"/>
        </w:numPr>
        <w:ind w:hanging="427"/>
        <w:rPr/>
      </w:pPr>
      <w:r w:rsidR="00601E4F">
        <w:rPr/>
        <w:t>Szkoła, zapewniając</w:t>
      </w:r>
      <w:r w:rsidR="00601E4F">
        <w:rPr/>
        <w:t xml:space="preserve"> dzieciom dostęp do Internetu, podejmuje działania zabezpieczające dzieci przed dostępem do treści, które mogą stanowić zagrożenie dla ich prawidłowego rozwoju. </w:t>
      </w:r>
    </w:p>
    <w:p w:rsidR="00601E4F" w:rsidP="00601E4F" w:rsidRDefault="00601E4F" w14:paraId="3992A69F" w14:textId="77777777">
      <w:pPr>
        <w:numPr>
          <w:ilvl w:val="0"/>
          <w:numId w:val="6"/>
        </w:numPr>
        <w:ind w:hanging="427"/>
      </w:pPr>
      <w:r>
        <w:t xml:space="preserve">Nauczyciel/wychowawca ma obowiązek informowania dzieci o zasadach bezpiecznego korzystania z Internetu. </w:t>
      </w:r>
    </w:p>
    <w:p w:rsidRPr="007E1B1F" w:rsidR="00601E4F" w:rsidP="00601E4F" w:rsidRDefault="00601E4F" w14:paraId="4A0EF35C" w14:textId="77777777">
      <w:pPr>
        <w:numPr>
          <w:ilvl w:val="0"/>
          <w:numId w:val="6"/>
        </w:numPr>
        <w:spacing w:after="181"/>
        <w:ind w:hanging="427"/>
        <w:rPr>
          <w:color w:val="auto"/>
        </w:rPr>
      </w:pPr>
      <w:r w:rsidRPr="007E1B1F">
        <w:rPr>
          <w:color w:val="auto"/>
        </w:rPr>
        <w:t xml:space="preserve">Szkoła zapewnia dostęp do materiałów edukacyjnych, dotyczących bezpiecznego korzystania z Internetu na swojej stronie internetowej oraz poprzez informacje przekazywane poprzez e-dziennik. </w:t>
      </w:r>
    </w:p>
    <w:p w:rsidR="00601E4F" w:rsidP="00601E4F" w:rsidRDefault="00601E4F" w14:paraId="6D730D3C" w14:textId="77777777">
      <w:pPr>
        <w:spacing w:after="181"/>
        <w:ind w:left="427" w:firstLine="0"/>
      </w:pPr>
    </w:p>
    <w:p w:rsidRPr="00B319CE" w:rsidR="003E2D89" w:rsidP="007E1B1F" w:rsidRDefault="00000000" w14:paraId="46850BE9" w14:textId="2056CFC9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14. Personel szkoły jest przygotowany do stosowania standardów oraz sposobu dokumentowania tej czynności, zgodnie z obowiązującymi w Szkole procedurami.</w:t>
      </w:r>
    </w:p>
    <w:p w:rsidRPr="00B319CE" w:rsidR="003E2D89" w:rsidP="007E1B1F" w:rsidRDefault="00000000" w14:paraId="7926C2E2" w14:textId="3D6E1408">
      <w:pPr>
        <w:spacing w:after="205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15.</w:t>
      </w:r>
      <w:r w:rsidRPr="00B319CE">
        <w:rPr>
          <w:color w:val="44546A" w:themeColor="text2"/>
        </w:rPr>
        <w:t xml:space="preserve"> </w:t>
      </w:r>
      <w:r w:rsidRPr="00B319CE">
        <w:rPr>
          <w:b/>
          <w:color w:val="44546A" w:themeColor="text2"/>
        </w:rPr>
        <w:t>Dokumentowanie i przechowywanie ujawnionych lub zgłoszonych incydentów lub zdarzeń zagrażających dobru małoletniego.</w:t>
      </w:r>
    </w:p>
    <w:p w:rsidR="003E2D89" w:rsidRDefault="00000000" w14:paraId="5F0F3EC0" w14:textId="77777777">
      <w:pPr>
        <w:numPr>
          <w:ilvl w:val="0"/>
          <w:numId w:val="13"/>
        </w:numPr>
        <w:ind w:hanging="427"/>
      </w:pPr>
      <w:r>
        <w:t xml:space="preserve">Sposób dokumentowania i przechowywania ujawnionych lub zgłoszonych incydentów lub zdarzeń zagrażających dobru małoletniego/podejrzenia krzywdzenia dziecka określają procedury obowiązujące w Szkole. </w:t>
      </w:r>
    </w:p>
    <w:p w:rsidR="003E2D89" w:rsidRDefault="00000000" w14:paraId="66E74641" w14:textId="77777777">
      <w:pPr>
        <w:numPr>
          <w:ilvl w:val="0"/>
          <w:numId w:val="13"/>
        </w:numPr>
        <w:spacing w:after="131"/>
        <w:ind w:hanging="427"/>
      </w:pPr>
      <w:r>
        <w:t xml:space="preserve">Dokumentacja dotycząca ujawnionych lub zgłoszonych incydentów lub zdarzeń zagrażających dobru dziecka przechowywana jest w gabinecie pedagoga, zabezpieczona przed dostępem osób nieupoważnionych. </w:t>
      </w:r>
    </w:p>
    <w:p w:rsidRPr="00B319CE" w:rsidR="003E2D89" w:rsidP="00B319CE" w:rsidRDefault="00000000" w14:paraId="517F2B24" w14:textId="430351B8">
      <w:pPr>
        <w:spacing w:after="215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16. Zaznajomienie uczniów z zasadami bezpiecznego zachowania na terenie placówki.</w:t>
      </w:r>
    </w:p>
    <w:p w:rsidR="003E2D89" w:rsidRDefault="00000000" w14:paraId="16A6E3C4" w14:textId="77777777">
      <w:pPr>
        <w:numPr>
          <w:ilvl w:val="0"/>
          <w:numId w:val="14"/>
        </w:numPr>
        <w:ind w:hanging="427"/>
      </w:pPr>
      <w:r>
        <w:t xml:space="preserve">W statucie są opracowane prawa i obowiązki dzieci, w tym obowiązujące ich zasady zachowania.  </w:t>
      </w:r>
    </w:p>
    <w:p w:rsidR="003E2D89" w:rsidRDefault="00000000" w14:paraId="1B7C87F5" w14:textId="77777777">
      <w:pPr>
        <w:numPr>
          <w:ilvl w:val="0"/>
          <w:numId w:val="14"/>
        </w:numPr>
        <w:spacing w:after="165"/>
        <w:ind w:hanging="427"/>
      </w:pPr>
      <w:r>
        <w:t xml:space="preserve">W ramach pracy wychowawczej zasady bezpiecznego zachowania omawia się kompleksowo na godzinach do dyspozycji wychowawcy, a także sytuacyjnie w miarę potrzeb. </w:t>
      </w:r>
    </w:p>
    <w:p w:rsidRPr="00B319CE" w:rsidR="003E2D89" w:rsidP="00B319CE" w:rsidRDefault="00000000" w14:paraId="13788CDC" w14:textId="3E011215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17. Szkoła zaznajamia uczniów, rodziców/opiekunów prawnych ze Standardami Ochrony Małoletnich.</w:t>
      </w:r>
    </w:p>
    <w:p w:rsidR="003E2D89" w:rsidRDefault="00000000" w14:paraId="12C09902" w14:textId="214E6C24">
      <w:pPr>
        <w:numPr>
          <w:ilvl w:val="0"/>
          <w:numId w:val="15"/>
        </w:numPr>
        <w:ind w:hanging="427"/>
        <w:rPr/>
      </w:pPr>
      <w:r w:rsidR="00000000">
        <w:rPr/>
        <w:t xml:space="preserve">Standardy są dostępne </w:t>
      </w:r>
      <w:r w:rsidR="00000000">
        <w:rPr/>
        <w:t>na stronie</w:t>
      </w:r>
      <w:r w:rsidR="00000000">
        <w:rPr/>
        <w:t xml:space="preserve"> internetowej Szkoły</w:t>
      </w:r>
      <w:r w:rsidR="007E1B1F">
        <w:rPr/>
        <w:t>.</w:t>
      </w:r>
    </w:p>
    <w:p w:rsidR="003E2D89" w:rsidRDefault="00000000" w14:paraId="01BAA757" w14:textId="77777777">
      <w:pPr>
        <w:numPr>
          <w:ilvl w:val="0"/>
          <w:numId w:val="15"/>
        </w:numPr>
        <w:ind w:hanging="427"/>
      </w:pPr>
      <w:r>
        <w:t xml:space="preserve">Dzieci są informowane o Standardach na godzinach wychowawczych w pierwszym miesiącu nauki. </w:t>
      </w:r>
    </w:p>
    <w:p w:rsidR="003E2D89" w:rsidRDefault="00000000" w14:paraId="70B25E43" w14:textId="77777777">
      <w:pPr>
        <w:numPr>
          <w:ilvl w:val="0"/>
          <w:numId w:val="15"/>
        </w:numPr>
        <w:spacing w:after="180"/>
        <w:ind w:hanging="427"/>
      </w:pPr>
      <w:r>
        <w:t xml:space="preserve">Rodzice są informowani o Standardach na pierwszym zebraniu z wychowawcą w danym roku szkolnym. </w:t>
      </w:r>
    </w:p>
    <w:p w:rsidRPr="00B319CE" w:rsidR="003E2D89" w:rsidP="00B319CE" w:rsidRDefault="00000000" w14:paraId="05D73040" w14:textId="4A1F929C">
      <w:pPr>
        <w:spacing w:after="170" w:line="270" w:lineRule="auto"/>
        <w:ind w:left="-5" w:hanging="10"/>
        <w:jc w:val="center"/>
        <w:rPr>
          <w:color w:val="44546A" w:themeColor="text2"/>
        </w:rPr>
      </w:pPr>
      <w:r w:rsidRPr="00B319CE">
        <w:rPr>
          <w:b/>
          <w:color w:val="44546A" w:themeColor="text2"/>
        </w:rPr>
        <w:t>§ 18. Postanowienia końcowe.</w:t>
      </w:r>
    </w:p>
    <w:p w:rsidR="003E2D89" w:rsidRDefault="00000000" w14:paraId="2B62ADB1" w14:textId="77777777">
      <w:pPr>
        <w:numPr>
          <w:ilvl w:val="0"/>
          <w:numId w:val="16"/>
        </w:numPr>
        <w:ind w:hanging="427"/>
      </w:pPr>
      <w:r>
        <w:t xml:space="preserve">Monitorowanie realizacji niniejszej polityki dokonuje się co najmniej raz w roku w formie ankiety skierowanej do pracowników i rodziców dzieci, a w przypadku dokonania w niej zmian, zasięga się opinii Rady Rodziców i Samorządu Uczniowskiego. </w:t>
      </w:r>
    </w:p>
    <w:p w:rsidR="003E2D89" w:rsidRDefault="00000000" w14:paraId="03AE19C0" w14:textId="2970CA7C">
      <w:pPr>
        <w:numPr>
          <w:ilvl w:val="0"/>
          <w:numId w:val="16"/>
        </w:numPr>
        <w:ind w:hanging="427"/>
        <w:rPr/>
      </w:pPr>
      <w:r w:rsidR="00000000">
        <w:rPr/>
        <w:t xml:space="preserve">Standardy </w:t>
      </w:r>
      <w:r w:rsidR="00000000">
        <w:rPr/>
        <w:t>wchodzą w</w:t>
      </w:r>
      <w:r w:rsidR="00000000">
        <w:rPr/>
        <w:t xml:space="preserve"> życie z dniem podpisania zarządzenia.</w:t>
      </w:r>
      <w:r w:rsidRPr="73262058" w:rsidR="00000000">
        <w:rPr>
          <w:b w:val="1"/>
          <w:bCs w:val="1"/>
        </w:rPr>
        <w:t xml:space="preserve"> </w:t>
      </w:r>
    </w:p>
    <w:sectPr w:rsidR="003E2D89">
      <w:headerReference w:type="default" r:id="rId7"/>
      <w:footerReference w:type="even" r:id="rId8"/>
      <w:footerReference w:type="default" r:id="rId9"/>
      <w:footerReference w:type="first" r:id="rId10"/>
      <w:pgSz w:w="11906" w:h="16838" w:orient="portrait"/>
      <w:pgMar w:top="1446" w:right="1414" w:bottom="1729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3887" w:rsidRDefault="00E13887" w14:paraId="3BF9FF29" w14:textId="77777777">
      <w:pPr>
        <w:spacing w:after="0" w:line="240" w:lineRule="auto"/>
      </w:pPr>
      <w:r>
        <w:separator/>
      </w:r>
    </w:p>
  </w:endnote>
  <w:endnote w:type="continuationSeparator" w:id="0">
    <w:p w:rsidR="00E13887" w:rsidRDefault="00E13887" w14:paraId="28C043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D89" w:rsidRDefault="00000000" w14:paraId="49BE88B2" w14:textId="7777777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:rsidR="003E2D89" w:rsidRDefault="00000000" w14:paraId="2D8EE8F6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D89" w:rsidRDefault="00000000" w14:paraId="38077140" w14:textId="7777777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:rsidR="003E2D89" w:rsidRDefault="00000000" w14:paraId="10907D1E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D89" w:rsidRDefault="00000000" w14:paraId="70F4275A" w14:textId="7777777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:rsidR="003E2D89" w:rsidRDefault="00000000" w14:paraId="61969769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3887" w:rsidRDefault="00E13887" w14:paraId="50CEFFE2" w14:textId="77777777">
      <w:pPr>
        <w:spacing w:after="0" w:line="240" w:lineRule="auto"/>
      </w:pPr>
      <w:r>
        <w:separator/>
      </w:r>
    </w:p>
  </w:footnote>
  <w:footnote w:type="continuationSeparator" w:id="0">
    <w:p w:rsidR="00E13887" w:rsidRDefault="00E13887" w14:paraId="7224E9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E1B1F" w:rsidRDefault="007E1B1F" w14:paraId="5FE08B97" w14:textId="706CFC8D">
    <w:pPr>
      <w:pStyle w:val="Nagwek"/>
    </w:pPr>
    <w:r>
      <w:rPr>
        <w:noProof/>
      </w:rPr>
      <w:drawing>
        <wp:inline distT="0" distB="0" distL="0" distR="0" wp14:anchorId="20219BF9" wp14:editId="4469557B">
          <wp:extent cx="3590925" cy="1079091"/>
          <wp:effectExtent l="0" t="0" r="0" b="0"/>
          <wp:docPr id="986782445" name="Obraz 986782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1079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697C"/>
    <w:multiLevelType w:val="hybridMultilevel"/>
    <w:tmpl w:val="FB488724"/>
    <w:lvl w:ilvl="0" w:tplc="E20C8960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0008828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AB057E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C0AD13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C3A0BB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E9025FC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2FC5D0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4BA060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BFE6AC4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C9147EF"/>
    <w:multiLevelType w:val="hybridMultilevel"/>
    <w:tmpl w:val="D9760918"/>
    <w:lvl w:ilvl="0" w:tplc="501258AE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D8AA9E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F0C66D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DA6EA1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52367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1E6976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A0CBF26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9F6F3A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F943EE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89F4D67"/>
    <w:multiLevelType w:val="hybridMultilevel"/>
    <w:tmpl w:val="7ECE05CC"/>
    <w:lvl w:ilvl="0" w:tplc="9F28514A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900619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1944F8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8DCDF9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68659D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FA886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5D0A7B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DFA233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286B944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9854AEC"/>
    <w:multiLevelType w:val="hybridMultilevel"/>
    <w:tmpl w:val="10285126"/>
    <w:lvl w:ilvl="0" w:tplc="B2F26EC0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83C7C6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8DC51B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5F0EA9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30C515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0C6F98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35EA2D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5EA8BA8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E1C15B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379478F2"/>
    <w:multiLevelType w:val="hybridMultilevel"/>
    <w:tmpl w:val="51824392"/>
    <w:lvl w:ilvl="0" w:tplc="A6D4BD90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080A38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DE4328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C2255CC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6D2CC3E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0A6C26C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BE074B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10AAF4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616864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3A187D67"/>
    <w:multiLevelType w:val="hybridMultilevel"/>
    <w:tmpl w:val="68842B84"/>
    <w:lvl w:ilvl="0" w:tplc="DE088D94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A28302">
      <w:start w:val="1"/>
      <w:numFmt w:val="decimal"/>
      <w:lvlText w:val="%2)"/>
      <w:lvlJc w:val="left"/>
      <w:pPr>
        <w:ind w:left="8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7FE3BEE">
      <w:start w:val="1"/>
      <w:numFmt w:val="lowerRoman"/>
      <w:lvlText w:val="%3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9089D20">
      <w:start w:val="1"/>
      <w:numFmt w:val="decimal"/>
      <w:lvlText w:val="%4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52A82E">
      <w:start w:val="1"/>
      <w:numFmt w:val="lowerLetter"/>
      <w:lvlText w:val="%5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DD42416">
      <w:start w:val="1"/>
      <w:numFmt w:val="lowerRoman"/>
      <w:lvlText w:val="%6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F2805EC">
      <w:start w:val="1"/>
      <w:numFmt w:val="decimal"/>
      <w:lvlText w:val="%7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BE203EA">
      <w:start w:val="1"/>
      <w:numFmt w:val="lowerLetter"/>
      <w:lvlText w:val="%8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F0E042C">
      <w:start w:val="1"/>
      <w:numFmt w:val="lowerRoman"/>
      <w:lvlText w:val="%9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3B1D7F35"/>
    <w:multiLevelType w:val="hybridMultilevel"/>
    <w:tmpl w:val="C2942A4C"/>
    <w:lvl w:ilvl="0" w:tplc="101C6050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028CAE8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84D14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036EB6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F049CA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5AA890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DC4C0E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86A21F8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946C69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465277E5"/>
    <w:multiLevelType w:val="hybridMultilevel"/>
    <w:tmpl w:val="996EB154"/>
    <w:lvl w:ilvl="0" w:tplc="96385778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3560D5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EA2888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000D8F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542B6D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BBA6D8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E784432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6263FA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8BCA08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4E0277E6"/>
    <w:multiLevelType w:val="hybridMultilevel"/>
    <w:tmpl w:val="F2A67832"/>
    <w:lvl w:ilvl="0" w:tplc="A8A2EC70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81E054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DE0FB6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1FA25BA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F9C4D28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516261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5BE5146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DB2B95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A70038C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4F244EE3"/>
    <w:multiLevelType w:val="hybridMultilevel"/>
    <w:tmpl w:val="4F0AA748"/>
    <w:lvl w:ilvl="0" w:tplc="0A5E03B8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89AF28C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AAE1B2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089E3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07E5FA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A807AB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D1C828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8283CE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05EC0F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0627FB9"/>
    <w:multiLevelType w:val="hybridMultilevel"/>
    <w:tmpl w:val="40E4D5CC"/>
    <w:lvl w:ilvl="0" w:tplc="8B5825E4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F7EBC5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7B270D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896F74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BDE2FC2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49AEBC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B34902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CA2E9E6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A6C689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520716F5"/>
    <w:multiLevelType w:val="hybridMultilevel"/>
    <w:tmpl w:val="F9BC29FA"/>
    <w:lvl w:ilvl="0" w:tplc="D5F4A926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B9C137C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E0EF28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1265B0E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EA843B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87070D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FFE8E7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2D832A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B6E9C7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7BD2FB6"/>
    <w:multiLevelType w:val="hybridMultilevel"/>
    <w:tmpl w:val="3202DC42"/>
    <w:lvl w:ilvl="0" w:tplc="557AB0AC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F4E0D7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DE07F3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EE8DEE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1B6D75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3664AC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3E6371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5D85A1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764967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611652C5"/>
    <w:multiLevelType w:val="hybridMultilevel"/>
    <w:tmpl w:val="3A8A2E14"/>
    <w:lvl w:ilvl="0" w:tplc="24EE1382">
      <w:start w:val="1"/>
      <w:numFmt w:val="decimal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FE0C48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744487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4985C2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2468688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7EAFA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300923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5835F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B0C509C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6286792F"/>
    <w:multiLevelType w:val="hybridMultilevel"/>
    <w:tmpl w:val="A4A83958"/>
    <w:lvl w:ilvl="0" w:tplc="49B4DB1C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616932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76C12A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C72C40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43AFD8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F4655E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50A8DD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F6C01F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E147B6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66701714"/>
    <w:multiLevelType w:val="multilevel"/>
    <w:tmpl w:val="21EEFFAA"/>
    <w:lvl w:ilvl="0">
      <w:start w:val="1"/>
      <w:numFmt w:val="decimal"/>
      <w:lvlText w:val="%1.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4D3CE4"/>
    <w:multiLevelType w:val="hybridMultilevel"/>
    <w:tmpl w:val="6B528272"/>
    <w:lvl w:ilvl="0" w:tplc="BAE68ED8">
      <w:start w:val="1"/>
      <w:numFmt w:val="decimal"/>
      <w:lvlText w:val="%1)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C322F68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85464D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EB8E2D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DB0687E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34E04D2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9F6805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B540B6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EF2420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82798406">
    <w:abstractNumId w:val="0"/>
  </w:num>
  <w:num w:numId="2" w16cid:durableId="1037505210">
    <w:abstractNumId w:val="5"/>
  </w:num>
  <w:num w:numId="3" w16cid:durableId="1316958933">
    <w:abstractNumId w:val="12"/>
  </w:num>
  <w:num w:numId="4" w16cid:durableId="1224439731">
    <w:abstractNumId w:val="3"/>
  </w:num>
  <w:num w:numId="5" w16cid:durableId="546843608">
    <w:abstractNumId w:val="6"/>
  </w:num>
  <w:num w:numId="6" w16cid:durableId="1129202129">
    <w:abstractNumId w:val="8"/>
  </w:num>
  <w:num w:numId="7" w16cid:durableId="1852792853">
    <w:abstractNumId w:val="16"/>
  </w:num>
  <w:num w:numId="8" w16cid:durableId="1981110523">
    <w:abstractNumId w:val="2"/>
  </w:num>
  <w:num w:numId="9" w16cid:durableId="912348034">
    <w:abstractNumId w:val="14"/>
  </w:num>
  <w:num w:numId="10" w16cid:durableId="595557831">
    <w:abstractNumId w:val="4"/>
  </w:num>
  <w:num w:numId="11" w16cid:durableId="846940060">
    <w:abstractNumId w:val="10"/>
  </w:num>
  <w:num w:numId="12" w16cid:durableId="709768420">
    <w:abstractNumId w:val="1"/>
  </w:num>
  <w:num w:numId="13" w16cid:durableId="678653011">
    <w:abstractNumId w:val="7"/>
  </w:num>
  <w:num w:numId="14" w16cid:durableId="1730568350">
    <w:abstractNumId w:val="11"/>
  </w:num>
  <w:num w:numId="15" w16cid:durableId="288556756">
    <w:abstractNumId w:val="9"/>
  </w:num>
  <w:num w:numId="16" w16cid:durableId="374618109">
    <w:abstractNumId w:val="13"/>
  </w:num>
  <w:num w:numId="17" w16cid:durableId="209967487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89"/>
    <w:rsid w:val="00000000"/>
    <w:rsid w:val="000538C9"/>
    <w:rsid w:val="000710F3"/>
    <w:rsid w:val="00292181"/>
    <w:rsid w:val="003E2D89"/>
    <w:rsid w:val="00601E4F"/>
    <w:rsid w:val="007B755F"/>
    <w:rsid w:val="007C1EB6"/>
    <w:rsid w:val="007E1B1F"/>
    <w:rsid w:val="008519D1"/>
    <w:rsid w:val="00973A12"/>
    <w:rsid w:val="00B319CE"/>
    <w:rsid w:val="00BF0345"/>
    <w:rsid w:val="00C42316"/>
    <w:rsid w:val="00CC2D4D"/>
    <w:rsid w:val="00E13887"/>
    <w:rsid w:val="00E226AF"/>
    <w:rsid w:val="00EE1318"/>
    <w:rsid w:val="418849F3"/>
    <w:rsid w:val="73262058"/>
    <w:rsid w:val="7AA08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267F"/>
  <w15:docId w15:val="{B1F55E70-5202-45EE-AAE7-359E796EA0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5" w:line="304" w:lineRule="auto"/>
      <w:ind w:left="437" w:hanging="437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1B1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E1B1F"/>
    <w:rPr>
      <w:rFonts w:ascii="Times New Roman" w:hAnsi="Times New Roman" w:eastAsia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3C648A5C34E4FBDADA5516F7001B4" ma:contentTypeVersion="17" ma:contentTypeDescription="Utwórz nowy dokument." ma:contentTypeScope="" ma:versionID="2477aea2cc3611adfc1cb9d29d14a4c2">
  <xsd:schema xmlns:xsd="http://www.w3.org/2001/XMLSchema" xmlns:xs="http://www.w3.org/2001/XMLSchema" xmlns:p="http://schemas.microsoft.com/office/2006/metadata/properties" xmlns:ns2="d45addc7-7c38-4368-9212-6bfd221451eb" xmlns:ns3="39c12b11-33e8-4d3d-a68d-84a09f33930d" targetNamespace="http://schemas.microsoft.com/office/2006/metadata/properties" ma:root="true" ma:fieldsID="87ece8b00623240e7df782ac513d2eb7" ns2:_="" ns3:_="">
    <xsd:import namespace="d45addc7-7c38-4368-9212-6bfd221451eb"/>
    <xsd:import namespace="39c12b11-33e8-4d3d-a68d-84a09f339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ddc7-7c38-4368-9212-6bfd22145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327feed-c9df-4b6f-965d-6934cbc5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12b11-33e8-4d3d-a68d-84a09f339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ad72da-7a64-44ec-9280-3d5058fef322}" ma:internalName="TaxCatchAll" ma:showField="CatchAllData" ma:web="39c12b11-33e8-4d3d-a68d-84a09f339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12b11-33e8-4d3d-a68d-84a09f33930d" xsi:nil="true"/>
    <lcf76f155ced4ddcb4097134ff3c332f xmlns="d45addc7-7c38-4368-9212-6bfd22145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37622-B213-48C5-825E-5CDB01A8C47B}"/>
</file>

<file path=customXml/itemProps2.xml><?xml version="1.0" encoding="utf-8"?>
<ds:datastoreItem xmlns:ds="http://schemas.openxmlformats.org/officeDocument/2006/customXml" ds:itemID="{833BD20A-FDC3-4DF7-A1B9-E289878141E9}"/>
</file>

<file path=customXml/itemProps3.xml><?xml version="1.0" encoding="utf-8"?>
<ds:datastoreItem xmlns:ds="http://schemas.openxmlformats.org/officeDocument/2006/customXml" ds:itemID="{692D6CC9-900F-4D0C-AC69-0E457A16DA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lastModifiedBy>Joanna Korzistka</lastModifiedBy>
  <revision>9</revision>
  <dcterms:created xsi:type="dcterms:W3CDTF">2024-06-07T11:03:00.0000000Z</dcterms:created>
  <dcterms:modified xsi:type="dcterms:W3CDTF">2024-06-08T11:39:22.1740408Z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0x0101000CE3C648A5C34E4FBDADA5516F7001B4</vt:lpwstr>
  </property>
  <property fmtid="{D5CDD505-2E9C-101B-9397-08002B2CF9AE}" pid="3" name="MediaServiceImageTags">
    <vt:lpwstr/>
  </property>
</Properties>
</file>